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537436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Charlotte School of Law crisis resurrects talks of a law school at UNCC</w:t>
      </w:r>
      <w:bookmarkEnd w:id="0"/>
    </w:p>
    <w:p w14:paraId="1F9E268B" w14:textId="77777777" w:rsidR="00E76A93" w:rsidRDefault="00E76A93"/>
    <w:p w14:paraId="11395DB1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>Author: Michael Gordon</w:t>
      </w:r>
    </w:p>
    <w:p w14:paraId="60CC15CE" w14:textId="77777777" w:rsidR="00E76A93" w:rsidRDefault="00E76A93"/>
    <w:p w14:paraId="106D7D1F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http://www.charlotteobserver.com/news/politics-government/article126158169.html</w:t>
        </w:r>
      </w:hyperlink>
    </w:p>
    <w:p w14:paraId="5365B659" w14:textId="77777777" w:rsidR="00E76A93" w:rsidRDefault="00E76A93"/>
    <w:p w14:paraId="001154FE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>Date Published: January 12, 2017</w:t>
      </w:r>
    </w:p>
    <w:p w14:paraId="33F653E3" w14:textId="77777777" w:rsidR="00E76A93" w:rsidRDefault="00E76A93"/>
    <w:p w14:paraId="0BFD0D7A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>Synopsis: Chancellor Phil Dubois told the Observer, Thursday, that “given the developments” at Charlotte School of Law, he will reopen discus</w:t>
      </w:r>
      <w:r>
        <w:rPr>
          <w:rFonts w:ascii="Times New Roman" w:eastAsia="Times New Roman" w:hAnsi="Times New Roman" w:cs="Times New Roman"/>
          <w:sz w:val="24"/>
          <w:szCs w:val="24"/>
        </w:rPr>
        <w:t>sions of a UNCC law program next month during the school’s board of trustees meeting. The rest of the article covers Charlotte School of Law’s situation.</w:t>
      </w:r>
    </w:p>
    <w:p w14:paraId="05FAB28D" w14:textId="77777777" w:rsidR="00E76A93" w:rsidRDefault="00E76A93"/>
    <w:p w14:paraId="7DA08BA8" w14:textId="77777777" w:rsidR="00E76A93" w:rsidRDefault="00876C60">
      <w:r>
        <w:rPr>
          <w:rFonts w:ascii="Times New Roman" w:eastAsia="Times New Roman" w:hAnsi="Times New Roman" w:cs="Times New Roman"/>
          <w:sz w:val="24"/>
          <w:szCs w:val="24"/>
        </w:rPr>
        <w:t>Talking Points:</w:t>
      </w:r>
    </w:p>
    <w:p w14:paraId="131AB454" w14:textId="77777777" w:rsidR="00E76A93" w:rsidRDefault="00876C6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UNCC has 29,000 students, and it was originally investigating the addition of a law </w:t>
      </w:r>
      <w:r>
        <w:rPr>
          <w:rFonts w:ascii="Times New Roman" w:eastAsia="Times New Roman" w:hAnsi="Times New Roman" w:cs="Times New Roman"/>
          <w:sz w:val="24"/>
          <w:szCs w:val="24"/>
        </w:rPr>
        <w:t>school in 2008 when the recession savaged university budgets and shrunk law firms.</w:t>
      </w:r>
    </w:p>
    <w:p w14:paraId="0284BD95" w14:textId="77777777" w:rsidR="00E76A93" w:rsidRDefault="00876C6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North Carolina System has two law schools: at UNC-Chapel Hill and at N.C. Central University in Durham. Four other universities – Duke, Wake Forest, Elon a</w:t>
      </w:r>
      <w:r>
        <w:rPr>
          <w:rFonts w:ascii="Times New Roman" w:eastAsia="Times New Roman" w:hAnsi="Times New Roman" w:cs="Times New Roman"/>
          <w:sz w:val="24"/>
          <w:szCs w:val="24"/>
        </w:rPr>
        <w:t>nd Campbell – also operate law schools.</w:t>
      </w:r>
    </w:p>
    <w:p w14:paraId="3969A00C" w14:textId="77777777" w:rsidR="00E76A93" w:rsidRDefault="00876C6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unclear whether there is need for another law school</w:t>
      </w:r>
    </w:p>
    <w:p w14:paraId="242DB891" w14:textId="77777777" w:rsidR="00E76A93" w:rsidRDefault="00876C6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Asked if UNCC might be interested in buying Charlotte School of Law, Dubois replied, “The first question I’d have is how smart would it be to acquire a damag</w:t>
      </w:r>
      <w:r>
        <w:rPr>
          <w:rFonts w:ascii="Times New Roman" w:eastAsia="Times New Roman" w:hAnsi="Times New Roman" w:cs="Times New Roman"/>
          <w:sz w:val="24"/>
          <w:szCs w:val="24"/>
        </w:rPr>
        <w:t>ed asset.”</w:t>
      </w:r>
    </w:p>
    <w:sectPr w:rsidR="00E76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C392E"/>
    <w:multiLevelType w:val="multilevel"/>
    <w:tmpl w:val="9ED87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3"/>
    <w:rsid w:val="0085311D"/>
    <w:rsid w:val="00876C60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EA20"/>
  <w15:docId w15:val="{84255A88-FB92-45C9-8A12-26B147B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rlotteobserver.com/news/politics-government/article126158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Eugene, Jeremy R.</dc:creator>
  <cp:lastModifiedBy>Eugene, Jeremy R.</cp:lastModifiedBy>
  <cp:revision>2</cp:revision>
  <dcterms:created xsi:type="dcterms:W3CDTF">2017-02-14T17:39:00Z</dcterms:created>
  <dcterms:modified xsi:type="dcterms:W3CDTF">2017-02-14T17:39:00Z</dcterms:modified>
</cp:coreProperties>
</file>